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436D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I. INTRODUCTION</w:t>
      </w:r>
    </w:p>
    <w:p w14:paraId="7D4974E6" w14:textId="719E39B1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document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‘Policy’)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intended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adequate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carried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out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framework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management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Corvin Hotel-ITH Kft., 1094 Budapest, Angyal utca 31.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operator of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Budapest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 H-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1094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Budapest,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Angyal utca 31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., Hungary;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particular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relevant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European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legislation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p w14:paraId="0616A6A0" w14:textId="6E1BCA12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Regulation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(EU) 2016/679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European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Parliament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Council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free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movement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repealing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95/46/EC (General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Regulation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‘GDPR’);</w:t>
      </w:r>
    </w:p>
    <w:p w14:paraId="2E030066" w14:textId="72988AA1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CXII of 2011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Self-Determination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.’); 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CVIII of 2001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Aspects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Commerce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Society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Ekertv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44330C57" w14:textId="068083D8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 of 2003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756D43CA" w14:textId="6418B90F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XLVIII of 2008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Basic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Commercial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Advertising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7BCE8295" w14:textId="0D988F6D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 of 2000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Accounting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‘Sztv.’);</w:t>
      </w:r>
    </w:p>
    <w:p w14:paraId="3C74850A" w14:textId="45B73AC5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CL of 2017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Rules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Taxation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‘Art.’);</w:t>
      </w:r>
    </w:p>
    <w:p w14:paraId="5D20B4A9" w14:textId="0BAB5B92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 of 1990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Local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Taxes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3504FC02" w14:textId="28C9777B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CXXXIII of 2005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Rules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Actitvities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Szvmtv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1B44B38B" w14:textId="2462F26F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CXIX of 1995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Research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Marketing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Nlktv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35A894AB" w14:textId="7EA86C2A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V of 2013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Civil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‘Ptk.’)</w:t>
      </w:r>
    </w:p>
    <w:p w14:paraId="1F5C2E4D" w14:textId="29E89D64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XIX of 1998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Criminal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Proceedings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‘Be.’),</w:t>
      </w:r>
    </w:p>
    <w:p w14:paraId="2E691312" w14:textId="57BA9D41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II of 2012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Infringements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Infringement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Proceedings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Infringement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System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Szabstv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</w:t>
      </w:r>
    </w:p>
    <w:p w14:paraId="100D5DE0" w14:textId="1ADD0944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CLV of 2016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Official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Statistics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 4.</w:t>
      </w:r>
    </w:p>
    <w:p w14:paraId="6BD72706" w14:textId="5A251093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Governmental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Decree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388/2017 (XII.13.)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Mandatory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National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Statistical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Program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OSTAPr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38010A6A" w14:textId="3A8CAC9D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II of 2007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Nationals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Hmtv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.’);</w:t>
      </w:r>
    </w:p>
    <w:p w14:paraId="1AF95A74" w14:textId="06815EA0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Governmental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Decree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114/2007 (V.24.)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Nationals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Hmtv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vhr.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’):</w:t>
      </w:r>
    </w:p>
    <w:p w14:paraId="6B0FD4BA" w14:textId="2B1A55BA" w:rsidR="00030603" w:rsidRPr="00030603" w:rsidRDefault="00030603" w:rsidP="00030603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CLV. of 1997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Consumer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Fgytv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.’)</w:t>
      </w:r>
    </w:p>
    <w:p w14:paraId="729C50DE" w14:textId="6CD2ACC4" w:rsidR="00030603" w:rsidRPr="00030603" w:rsidRDefault="00030603" w:rsidP="006444FE">
      <w:pPr>
        <w:shd w:val="clear" w:color="auto" w:fill="FFFFFF"/>
        <w:spacing w:before="150" w:after="150" w:line="240" w:lineRule="auto"/>
        <w:jc w:val="center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text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available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English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language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continuously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</w:t>
      </w:r>
      <w:r w:rsidR="005F0908" w:rsidRPr="001A7D82">
        <w:rPr>
          <w:rStyle w:val="Hiperhivatkozs"/>
          <w:lang w:eastAsia="hu-HU"/>
        </w:rPr>
        <w:t>https://</w:t>
      </w:r>
      <w:r w:rsidR="005F0908">
        <w:rPr>
          <w:rStyle w:val="Hiperhivatkozs"/>
          <w:lang w:eastAsia="hu-HU"/>
        </w:rPr>
        <w:t>www.corvinhotelbudapest.hu/en</w:t>
      </w:r>
      <w:r w:rsidR="005F0908"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gram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and in</w:t>
      </w:r>
      <w:proofErr w:type="gram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H-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1094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Budapest,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Angyal utca 31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., Hungary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br/>
      </w: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II. CONTROLLER</w:t>
      </w:r>
    </w:p>
    <w:p w14:paraId="71D7450A" w14:textId="4579039D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AE436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hu-HU"/>
        </w:rPr>
        <w:t xml:space="preserve">Corvin Hotel-ITH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Limited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Liability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Abbreviated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AE436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hu-HU"/>
        </w:rPr>
        <w:t xml:space="preserve">Corvin Hotel-ITH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Ltd.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Seat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/ Head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premises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5F0908"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H-</w:t>
      </w:r>
      <w:r w:rsidR="005F0908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1</w:t>
      </w:r>
      <w:r w:rsidR="005F090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094</w:t>
      </w:r>
      <w:r w:rsidR="005F0908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Budapest, </w:t>
      </w:r>
      <w:r w:rsidR="005F090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Angyal</w:t>
      </w:r>
      <w:r w:rsidR="005F0908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u. </w:t>
      </w:r>
      <w:r w:rsidR="005F090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31.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Company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registration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1A7D82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01-09-561984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Budapest – Capital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Tax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1A7D82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12171826-2-42</w:t>
      </w:r>
      <w:r w:rsidR="00E1606A"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Phone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+36 1</w:t>
      </w:r>
      <w:r w:rsid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218 65 66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E-mail: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E1606A" w:rsidRP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reservation@corvinhotelbudapest.hu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Location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effective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H-</w:t>
      </w:r>
      <w:r w:rsidR="00E1606A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1</w:t>
      </w:r>
      <w:r w:rsid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094</w:t>
      </w:r>
      <w:r w:rsidR="00E1606A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Budapest, </w:t>
      </w:r>
      <w:r w:rsid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Angyal</w:t>
      </w:r>
      <w:r w:rsidR="00E1606A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u. </w:t>
      </w:r>
      <w:r w:rsid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31.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Contact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Phone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+36 1</w:t>
      </w:r>
      <w:r w:rsid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218 65 66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E-mail: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E1606A" w:rsidRPr="00E1606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reservation@corvinhotelbudapest.hu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Homepage: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r w:rsidR="005F0908" w:rsidRPr="001A7D82">
        <w:rPr>
          <w:rStyle w:val="Hiperhivatkozs"/>
          <w:lang w:eastAsia="hu-HU"/>
        </w:rPr>
        <w:t>https://</w:t>
      </w:r>
      <w:r w:rsidR="005F0908">
        <w:rPr>
          <w:rStyle w:val="Hiperhivatkozs"/>
          <w:lang w:eastAsia="hu-HU"/>
        </w:rPr>
        <w:t>www.corvinhotelbudapest.hu/en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Officer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37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appoint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officer</w:t>
      </w:r>
      <w:proofErr w:type="spellEnd"/>
    </w:p>
    <w:p w14:paraId="4E8C855C" w14:textId="77777777" w:rsidR="005F0908" w:rsidRPr="00030603" w:rsidRDefault="005F0908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6A807C27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III. TERMS AND DEFINITIONS</w:t>
      </w:r>
    </w:p>
    <w:p w14:paraId="5E27D72E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’);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particular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 online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factors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physical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physiological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genetic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mental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cultural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3976F8F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organization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structuring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adaptation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alteration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consultation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dissemination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available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alignment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combination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destruction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243931B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marking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aim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limiting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future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4134C5C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‘Profiling’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consisting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evaluate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characteristics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particular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predict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characteristics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concerning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situation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health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preferences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reliability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behaviour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movements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2093E85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agency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jointly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determines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determined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criteria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6544256B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lastRenderedPageBreak/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agency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behalf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025C6A58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Recipient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agency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body,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However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receive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framework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particular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inquiry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rules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2E6857B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agency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73FA8FC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unambiguous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wishes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clear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affirmative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signifies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agreement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6E69C26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breach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breach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security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resulting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accidental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unlawful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destruction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alteration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transmitted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6A536A1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'Data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concerning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health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'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physical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mental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health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health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reveal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health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status;</w:t>
      </w:r>
    </w:p>
    <w:p w14:paraId="1D19E6A0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'Main establishment'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central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decisions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establishment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latter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establishment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power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decisions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implemented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establishment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decisions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considered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main establishment;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central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central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establishment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main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context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an establishment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Regulation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05B13BAE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'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Representative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'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designated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27,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represents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respective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Regulation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independent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51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GDPR;</w:t>
      </w:r>
    </w:p>
    <w:p w14:paraId="7B4B347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concerned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concerned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because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territory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residing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substantially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affected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substantially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lodged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0F2974AF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Cross-border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context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context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single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establishment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substantially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substantially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46E05F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'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Relevant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reasoned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objection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draft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decision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infringement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Regulation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envisaged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Regulation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clearly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demonstrates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significance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draft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decision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fundamental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free flow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Union;</w:t>
      </w:r>
    </w:p>
    <w:p w14:paraId="4BE7848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‘International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organization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organisation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subordinate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bodies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governed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international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of,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agreement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between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two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countries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BD4514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country’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not an EEA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76D9E83D" w14:textId="77777777" w:rsidR="00DA5A56" w:rsidRDefault="00DA5A56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</w:pPr>
    </w:p>
    <w:p w14:paraId="6B3E5AD8" w14:textId="693ACCF1" w:rsid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IV. PROCESSING</w:t>
      </w:r>
    </w:p>
    <w:p w14:paraId="0FD52F91" w14:textId="77777777" w:rsidR="006444FE" w:rsidRPr="00030603" w:rsidRDefault="006444FE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</w:p>
    <w:p w14:paraId="522FF2B3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2"/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1.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 of Hotel Reservations</w:t>
      </w:r>
    </w:p>
    <w:p w14:paraId="147E9BF7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2"/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 xml:space="preserve">1.1.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>Quotation</w:t>
      </w:r>
      <w:proofErr w:type="spellEnd"/>
    </w:p>
    <w:p w14:paraId="58320B8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quotation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received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quotation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booking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30603" w:rsidRPr="00030603" w14:paraId="71666E2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107B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managed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2EBB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A010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</w:p>
        </w:tc>
      </w:tr>
      <w:tr w:rsidR="00030603" w:rsidRPr="00030603" w14:paraId="5E3494C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D2E6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AFE7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conditions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0E02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</w:tc>
      </w:tr>
      <w:tr w:rsidR="00030603" w:rsidRPr="00030603" w14:paraId="7AEC62B7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CE8C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E-mail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A89D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conditions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5A58A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515BCE48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4008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Time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arrival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departure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special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services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method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payment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583E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Tailored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services.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about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conditions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2F41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A05808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5020120E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7961959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non-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2FB4173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capable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conditions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services.</w:t>
      </w:r>
    </w:p>
    <w:p w14:paraId="1AEBD898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64E111F0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2"/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u w:val="single"/>
          <w:lang w:eastAsia="hu-HU"/>
        </w:rPr>
        <w:t xml:space="preserve">1.3.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u w:val="single"/>
          <w:lang w:eastAsia="hu-HU"/>
        </w:rPr>
        <w:t>reservations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u w:val="single"/>
          <w:lang w:eastAsia="hu-HU"/>
        </w:rPr>
        <w:t xml:space="preserve"> online</w:t>
      </w:r>
    </w:p>
    <w:p w14:paraId="297A1269" w14:textId="10CB1A8A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</w:t>
      </w:r>
      <w:r w:rsidR="00DA5A56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Controller’s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(</w:t>
      </w:r>
      <w:r w:rsidR="00E1606A" w:rsidRPr="00E1606A">
        <w:rPr>
          <w:rFonts w:asciiTheme="majorHAnsi" w:eastAsia="Times New Roman" w:hAnsiTheme="majorHAnsi" w:cstheme="majorHAnsi"/>
          <w:color w:val="B5985A"/>
          <w:sz w:val="24"/>
          <w:szCs w:val="24"/>
          <w:u w:val="single"/>
          <w:lang w:eastAsia="hu-HU"/>
        </w:rPr>
        <w:t>https://cloudcontrol.hu/corvin</w:t>
      </w:r>
      <w:r w:rsidR="00E1606A">
        <w:rPr>
          <w:rFonts w:asciiTheme="majorHAnsi" w:eastAsia="Times New Roman" w:hAnsiTheme="majorHAnsi" w:cstheme="majorHAnsi"/>
          <w:color w:val="B5985A"/>
          <w:sz w:val="24"/>
          <w:szCs w:val="24"/>
          <w:u w:val="single"/>
          <w:lang w:eastAsia="hu-HU"/>
        </w:rPr>
        <w:t>)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online.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integrated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internet booking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engine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managed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E762D1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RESnWEB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(Internet Booking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Engine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[IBE]</w:t>
      </w:r>
      <w:r w:rsidR="00EA0F5A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hyperlink r:id="rId5" w:history="1">
        <w:r w:rsidR="00EA0F5A" w:rsidRPr="00001FB1">
          <w:rPr>
            <w:rStyle w:val="Hiperhivatkozs"/>
            <w:rFonts w:asciiTheme="majorHAnsi" w:eastAsia="Times New Roman" w:hAnsiTheme="majorHAnsi" w:cstheme="majorHAnsi"/>
            <w:sz w:val="24"/>
            <w:szCs w:val="24"/>
            <w:lang w:eastAsia="hu-HU"/>
          </w:rPr>
          <w:t>https://resnweb.com</w:t>
        </w:r>
      </w:hyperlink>
      <w:r w:rsidR="00EA0F5A" w:rsidRPr="00F104A5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booking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entered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E762D1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Flexys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management software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B21010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30603" w:rsidRPr="00030603" w14:paraId="36425C0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1ADA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EE0E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657C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</w:p>
        </w:tc>
      </w:tr>
      <w:tr w:rsidR="00030603" w:rsidRPr="00030603" w14:paraId="54ADACB3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1B0F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DE81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C97D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Consent</w:t>
            </w:r>
            <w:proofErr w:type="spellEnd"/>
          </w:p>
          <w:p w14:paraId="7599C76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2783B28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0264C57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  <w:p w14:paraId="6EF8AA6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49D18828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72ED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domicile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residence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) [country,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postal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city,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D93F9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2A06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6EFC97DD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4B7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Phone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8BB0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C724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5AC9137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30603" w:rsidRPr="00030603" w14:paraId="264652A7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AFF1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E-mail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99889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D7EA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53CFF5E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14:paraId="6C196BB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3B7F067F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D9E3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about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time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arrival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departure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adults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children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Age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children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Board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Payment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method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Debit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Credit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details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Cardholder's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Validity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period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Cvv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),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License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BA41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3910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45FF7EA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75A9AC1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093C0B1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5F82E45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p w14:paraId="1328F9A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25FE2208" w14:textId="37CFAC31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queried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sources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Annex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registered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Annex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1):</w:t>
      </w:r>
    </w:p>
    <w:p w14:paraId="350D942A" w14:textId="77777777" w:rsidR="00EA0F5A" w:rsidRPr="00030603" w:rsidRDefault="00EA0F5A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445"/>
      </w:tblGrid>
      <w:tr w:rsidR="00030603" w:rsidRPr="00030603" w14:paraId="7F4D3BD6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C66BF" w14:textId="5F7240AE" w:rsidR="00030603" w:rsidRPr="00030603" w:rsidRDefault="00EA0F5A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Name</w:t>
            </w:r>
            <w:proofErr w:type="spell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E7F0F" w14:textId="0A4C9A7F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  <w:r w:rsidR="00EA0F5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eat</w:t>
            </w:r>
            <w:proofErr w:type="spellEnd"/>
          </w:p>
        </w:tc>
      </w:tr>
      <w:tr w:rsidR="00030603" w:rsidRPr="00030603" w14:paraId="434F8A8C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F40E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Agoda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98C1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Szingapúr, 049712 Cecil Street 30,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Prudential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Tower #19-08</w:t>
            </w:r>
          </w:p>
        </w:tc>
      </w:tr>
      <w:tr w:rsidR="00030603" w:rsidRPr="00030603" w14:paraId="279A6241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2E7F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Booking.com B.V.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8D32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Hollandia, 1017 CE Amszterdam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Herengracht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597</w:t>
            </w:r>
          </w:p>
        </w:tc>
      </w:tr>
      <w:tr w:rsidR="00030603" w:rsidRPr="00030603" w14:paraId="622159C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C41E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Expedia/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Travelscape</w:t>
            </w:r>
            <w:proofErr w:type="spell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A45B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USA, 10190 Las Vegas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Covington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Cross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Nv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89144</w:t>
            </w:r>
          </w:p>
        </w:tc>
      </w:tr>
      <w:tr w:rsidR="00EA0F5A" w:rsidRPr="00030603" w14:paraId="5A20B039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62A134" w14:textId="473EC920" w:rsidR="00EA0F5A" w:rsidRPr="00030603" w:rsidRDefault="00EA0F5A" w:rsidP="00EA0F5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Hotelbeds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6B0AF" w14:textId="77777777" w:rsidR="00EA0F5A" w:rsidRPr="00D42119" w:rsidRDefault="00EA0F5A" w:rsidP="00EA0F5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Edifici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Mirall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Cami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Son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Fangos 100</w:t>
            </w:r>
          </w:p>
          <w:p w14:paraId="02CEFF31" w14:textId="51A4FE2B" w:rsidR="00EA0F5A" w:rsidRPr="00030603" w:rsidRDefault="00EA0F5A" w:rsidP="00EA0F5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Palma de Mallorca</w:t>
            </w:r>
          </w:p>
        </w:tc>
      </w:tr>
      <w:tr w:rsidR="00EA0F5A" w:rsidRPr="00030603" w14:paraId="246F2583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4C7F4" w14:textId="561126D9" w:rsidR="00EA0F5A" w:rsidRDefault="00EA0F5A" w:rsidP="00EA0F5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HRS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DFD" w14:textId="2211AA5D" w:rsidR="00EA0F5A" w:rsidRPr="00D42119" w:rsidRDefault="00EA0F5A" w:rsidP="00EA0F5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50668 Köln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Breslauer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Platz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4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Germany</w:t>
            </w:r>
            <w:proofErr w:type="spellEnd"/>
          </w:p>
        </w:tc>
      </w:tr>
      <w:tr w:rsidR="00422EB9" w:rsidRPr="00030603" w14:paraId="7135400D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F4E2B" w14:textId="6953C300" w:rsidR="00422EB9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Jumbo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Tours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CC1D9" w14:textId="77777777" w:rsidR="00422EB9" w:rsidRPr="00D42119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Gran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Vía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Asima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4A – 2°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Polígono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Son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Castelló</w:t>
            </w:r>
            <w:proofErr w:type="spellEnd"/>
          </w:p>
          <w:p w14:paraId="1536C521" w14:textId="60558ACE" w:rsidR="00422EB9" w:rsidRPr="00D42119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07009 Palma de Mallorca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Illes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Balears</w:t>
            </w:r>
            <w:proofErr w:type="spellEnd"/>
            <w:r w:rsidRPr="00D4211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(Spain)</w:t>
            </w:r>
          </w:p>
        </w:tc>
      </w:tr>
      <w:tr w:rsidR="00422EB9" w:rsidRPr="00030603" w14:paraId="6B09E259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1F83D" w14:textId="77777777" w:rsidR="00422EB9" w:rsidRPr="00030603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Mondial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GmbH&amp;CoKG</w:t>
            </w:r>
            <w:proofErr w:type="spell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D1DB8" w14:textId="77777777" w:rsidR="00422EB9" w:rsidRPr="00030603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Ausztria, A-1040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Operngasse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20b</w:t>
            </w:r>
          </w:p>
        </w:tc>
      </w:tr>
      <w:tr w:rsidR="00422EB9" w:rsidRPr="00030603" w14:paraId="47B7DEB0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91E3D" w14:textId="77777777" w:rsidR="00422EB9" w:rsidRPr="00030603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OK-World Travel Service Kft.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9E80C" w14:textId="77777777" w:rsidR="00422EB9" w:rsidRPr="00030603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Magyarország, 1137 Budapest Pozsonyi út 36.</w:t>
            </w:r>
          </w:p>
        </w:tc>
      </w:tr>
      <w:tr w:rsidR="00422EB9" w:rsidRPr="00030603" w14:paraId="659C5AD4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8BA12" w14:textId="77777777" w:rsidR="00422EB9" w:rsidRPr="00030603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WebBeds FZ LLC t/a SunHotels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721E7" w14:textId="77777777" w:rsidR="00422EB9" w:rsidRPr="00030603" w:rsidRDefault="00422EB9" w:rsidP="00422EB9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Egyesült Arab Emírségek, 07011 Dubai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Dubai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Media City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Shatha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Tower 1714-1715.</w:t>
            </w:r>
          </w:p>
        </w:tc>
      </w:tr>
    </w:tbl>
    <w:p w14:paraId="0B49F01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2E8C080F" w14:textId="765CB6E4" w:rsidR="00030603" w:rsidRPr="00030603" w:rsidRDefault="00030603" w:rsidP="00030603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13/A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Ekertv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defining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monitoring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D1DE44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0ECBD79B" w14:textId="77777777" w:rsidR="00030603" w:rsidRPr="00030603" w:rsidRDefault="00030603" w:rsidP="00030603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166 (3)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The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occurrence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execution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Hungarian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language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169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bookkeeping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 / 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accounts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preserved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manner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consistent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D1B1E4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8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no booking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465D39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created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1728E4F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tot 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635"/>
        <w:gridCol w:w="1500"/>
        <w:gridCol w:w="1860"/>
        <w:gridCol w:w="1755"/>
      </w:tblGrid>
      <w:tr w:rsidR="00030603" w:rsidRPr="00030603" w14:paraId="1EEF5F1E" w14:textId="77777777" w:rsidTr="0004709B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A59B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Company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0CCB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Head Office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9B53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AB73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Tasks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3423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</w:p>
        </w:tc>
      </w:tr>
      <w:tr w:rsidR="0004709B" w:rsidRPr="00030603" w14:paraId="2EB79F85" w14:textId="77777777" w:rsidTr="0004709B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CB8D" w14:textId="2074340D" w:rsidR="0004709B" w:rsidRPr="00030603" w:rsidRDefault="0004709B" w:rsidP="0004709B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E138F0">
              <w:t xml:space="preserve">The </w:t>
            </w:r>
            <w:proofErr w:type="spellStart"/>
            <w:r w:rsidRPr="00E138F0">
              <w:t>Rocket</w:t>
            </w:r>
            <w:proofErr w:type="spellEnd"/>
            <w:r w:rsidRPr="00E138F0">
              <w:t xml:space="preserve"> Science Group, LLC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0827F" w14:textId="31F5A6CC" w:rsidR="0004709B" w:rsidRPr="00030603" w:rsidRDefault="0004709B" w:rsidP="0004709B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E138F0">
              <w:t xml:space="preserve">675 </w:t>
            </w:r>
            <w:proofErr w:type="spellStart"/>
            <w:r w:rsidRPr="00E138F0">
              <w:t>Ponce</w:t>
            </w:r>
            <w:proofErr w:type="spellEnd"/>
            <w:r w:rsidRPr="00E138F0">
              <w:t xml:space="preserve"> de Leon </w:t>
            </w:r>
            <w:proofErr w:type="spellStart"/>
            <w:r w:rsidRPr="00E138F0">
              <w:t>Ave</w:t>
            </w:r>
            <w:proofErr w:type="spellEnd"/>
            <w:r w:rsidRPr="00E138F0">
              <w:t xml:space="preserve"> NE </w:t>
            </w:r>
            <w:proofErr w:type="spellStart"/>
            <w:r w:rsidRPr="00E138F0">
              <w:t>Suite</w:t>
            </w:r>
            <w:proofErr w:type="spellEnd"/>
            <w:r w:rsidRPr="00E138F0">
              <w:t xml:space="preserve"> 5000, Atlanta, GA 30308, USA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B074C" w14:textId="77777777" w:rsidR="0004709B" w:rsidRPr="00030603" w:rsidRDefault="0004709B" w:rsidP="0004709B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processer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3BB30" w14:textId="0CAF3269" w:rsidR="0004709B" w:rsidRPr="00030603" w:rsidRDefault="0004709B" w:rsidP="0004709B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Owner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RESnWeb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software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integrated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into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system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manager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RESnWEB </w:t>
            </w: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Internet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Engine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(IBE)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0EC57" w14:textId="77777777" w:rsidR="0004709B" w:rsidRPr="00030603" w:rsidRDefault="0004709B" w:rsidP="0004709B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Data management is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required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perform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1E623A" w:rsidRPr="00030603" w14:paraId="169CFA8A" w14:textId="77777777" w:rsidTr="0004709B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F89F5" w14:textId="11715187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CA1A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Flexys Kft.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C5146" w14:textId="2586CB18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CA1A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1037 Budapest, Kunigunda útja 15.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6B907" w14:textId="77777777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processer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53024" w14:textId="60E0CA74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Front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office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order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48C74" w14:textId="77777777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Data management is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required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perform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p w14:paraId="1F4433B0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167F9938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1.4. Hotel Reservations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Phone</w:t>
      </w:r>
      <w:proofErr w:type="spellEnd"/>
    </w:p>
    <w:p w14:paraId="3825A840" w14:textId="25A69FE9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also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sells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telephone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written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confirmation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45170DC" w14:textId="436358C6" w:rsidR="00461160" w:rsidRDefault="00461160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55518E41" w14:textId="77777777" w:rsidR="00461160" w:rsidRPr="00030603" w:rsidRDefault="00461160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760"/>
        <w:gridCol w:w="2760"/>
      </w:tblGrid>
      <w:tr w:rsidR="00030603" w:rsidRPr="00030603" w14:paraId="3E8B92B6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6DD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70C6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48F5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0FAEBABC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81A0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293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C448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430DBA3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00ACF12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05AB0DC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0E3B504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1483646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 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09428D3C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E6DA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domicile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residence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) [country,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postal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city,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0B9C0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2B4E4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006F6B95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FAC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Phone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0B4A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F2BC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</w:tc>
      </w:tr>
      <w:tr w:rsidR="00030603" w:rsidRPr="00030603" w14:paraId="0FB9EF3F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ED10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E-mail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BF3B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5F68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1F6F667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6F3B8BEB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BF07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about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time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arrival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departure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adults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children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Age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children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Board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Payment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method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Debit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Credit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details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Cardholder's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Validity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period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Cvv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),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License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5085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E601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5539A58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1F8F1A7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4FF6D71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4BA760D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p w14:paraId="5A73B8D2" w14:textId="34CB23CA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7028BD7E" w14:textId="77777777" w:rsidR="00461160" w:rsidRPr="00030603" w:rsidRDefault="00461160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2486334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p w14:paraId="4B69B5E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31737472" w14:textId="77777777" w:rsidR="00030603" w:rsidRPr="00030603" w:rsidRDefault="00030603" w:rsidP="00030603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13/A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Ekertv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defining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monitoring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5470EF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02169DA9" w14:textId="77777777" w:rsidR="00030603" w:rsidRPr="00030603" w:rsidRDefault="00030603" w:rsidP="00030603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166 (3)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The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occurrence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execution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Hungarian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language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8AB1424" w14:textId="77777777" w:rsidR="00030603" w:rsidRPr="00030603" w:rsidRDefault="00030603" w:rsidP="00030603">
      <w:pPr>
        <w:numPr>
          <w:ilvl w:val="0"/>
          <w:numId w:val="5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169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bookkeeping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 / 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accounts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preserved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manner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consistent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1630885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8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5EEA50B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no booking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E2816CF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35"/>
        <w:gridCol w:w="1500"/>
        <w:gridCol w:w="1860"/>
        <w:gridCol w:w="1755"/>
      </w:tblGrid>
      <w:tr w:rsidR="00030603" w:rsidRPr="00030603" w14:paraId="15ECACE5" w14:textId="77777777" w:rsidTr="0003060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FED3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Company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C7E5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Head Office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8D41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Type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E08A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Tasks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F618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</w:p>
        </w:tc>
      </w:tr>
      <w:tr w:rsidR="001E623A" w:rsidRPr="00030603" w14:paraId="5CDB161B" w14:textId="77777777" w:rsidTr="0003060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179A0" w14:textId="465F6B7E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bookmarkStart w:id="0" w:name="_Hlk34982826"/>
            <w:r w:rsidRPr="00CA1A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Flexys Kft.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3BDF3" w14:textId="328E13C3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CA1A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1037 Budapest, Kunigunda útja 15.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AF06A" w14:textId="77DAFA78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processer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5E3E1" w14:textId="5A8518FA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Front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office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order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4129E" w14:textId="77777777" w:rsidR="001E623A" w:rsidRPr="00030603" w:rsidRDefault="001E623A" w:rsidP="001E623A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Data management is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required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perform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bookmarkEnd w:id="0"/>
    <w:p w14:paraId="5BEBFA6D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06F301AA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lastRenderedPageBreak/>
        <w:t xml:space="preserve">1.5.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Check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-in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Check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-in</w:t>
      </w:r>
    </w:p>
    <w:p w14:paraId="339396F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arriving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prior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occupying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confirmed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check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check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retained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hotel software and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2730"/>
        <w:gridCol w:w="2730"/>
      </w:tblGrid>
      <w:tr w:rsidR="00030603" w:rsidRPr="00030603" w14:paraId="3B276CA6" w14:textId="77777777" w:rsidTr="001E623A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39B7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Scope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arriving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third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countries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0B36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Scope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arriving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EEA-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states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F113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5526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6386FB8E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FE25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BDD4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reporting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record-keeping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tax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return</w:t>
            </w:r>
            <w:proofErr w:type="spellEnd"/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3EDF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40CBFC8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6CA3E04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65DFA25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4F64A7D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72CF92E3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D4F6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domicile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residence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) [country,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postal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city,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AF915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260FD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59A45E50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30B8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Phone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DCD4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9D09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</w:tc>
      </w:tr>
      <w:tr w:rsidR="00030603" w:rsidRPr="00030603" w14:paraId="13F987D3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3100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E-mail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9FA9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0235D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40BE3509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C566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birth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AD84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reporting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record-keeping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8CEA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Consent</w:t>
            </w:r>
            <w:proofErr w:type="spellEnd"/>
          </w:p>
          <w:p w14:paraId="269BA2F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3BC8E66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253CE2F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  <w:p w14:paraId="2BDC629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2CF7E87E" w14:textId="77777777" w:rsidTr="001E623A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5645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Mother’s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8830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685D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reporting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record-keeping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959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340EB21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32D2209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42387E8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0C5B7DD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3D1CCBE4" w14:textId="77777777" w:rsidTr="001E623A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EEA8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Sex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77B0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7BAC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reporting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record-keeping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501B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3740984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441E0BB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4FB37ED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3415A30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2EA21419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6BD1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Nationality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0542D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A06C2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173C2826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9D1D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Passport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3AE8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reporting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record-keeping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C065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Consent</w:t>
            </w:r>
            <w:proofErr w:type="spellEnd"/>
          </w:p>
          <w:p w14:paraId="4FBC8E3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0FA81CC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3F641D5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7EC6446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47B3D2A0" w14:textId="77777777" w:rsidTr="001E623A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CFAC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permit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allowing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entry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stay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D1D8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376E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reporting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record-keeping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4424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13CE40A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6A942C3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51717ED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0A1AF84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2BC531E7" w14:textId="77777777" w:rsidTr="001E623A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4104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time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entry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0561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2BCD0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27452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3649574F" w14:textId="77777777" w:rsidTr="00030603"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822A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License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6B2F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Connecting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concerned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Issuing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invoice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accounting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8EF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16A1972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502FB63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516D2A2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63F7D8E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p w14:paraId="79883A0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7A27CA0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637E6F7E" w14:textId="77777777" w:rsidR="00030603" w:rsidRPr="00030603" w:rsidRDefault="00030603" w:rsidP="00030603">
      <w:pPr>
        <w:numPr>
          <w:ilvl w:val="0"/>
          <w:numId w:val="6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13/A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Ekertv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defining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monitoring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48825D8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7620869D" w14:textId="77777777" w:rsidR="00030603" w:rsidRPr="00030603" w:rsidRDefault="00030603" w:rsidP="00030603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166 (3)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The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occurrence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execution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Hungarian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language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169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bookkeeping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 / 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accounts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preserved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manner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consistent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47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OSTAPr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down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engaged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Hungary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2 (1)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Annex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12;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 (2) - (3),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9 (1) -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Önkr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tax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amount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paid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amount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tax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73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Hmtv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immigration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a) 15.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94; 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travel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document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arrival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expected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departure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(e)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permit and (f)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(2)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thirdcountry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commercial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maintained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paragraph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(1)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registered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host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standard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153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Hmtv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vhr.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73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nationals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managed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Commerce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gram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non-profit</w:t>
      </w:r>
      <w:proofErr w:type="gram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recreation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hereinafter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Accommodation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manual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method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computer.</w:t>
      </w:r>
    </w:p>
    <w:p w14:paraId="58D9293F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8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lapse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taxes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,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(e)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1E104B9A" w14:textId="008E8461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no booking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76792147" w14:textId="1FFE88CC" w:rsidR="006444FE" w:rsidRDefault="006444FE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02D2BDA0" w14:textId="77777777" w:rsidR="006444FE" w:rsidRPr="00030603" w:rsidRDefault="006444FE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7231142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602"/>
        <w:gridCol w:w="1439"/>
        <w:gridCol w:w="1842"/>
        <w:gridCol w:w="1738"/>
      </w:tblGrid>
      <w:tr w:rsidR="00030603" w:rsidRPr="00030603" w14:paraId="10669C6E" w14:textId="77777777" w:rsidTr="00D81A6E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E373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recipient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A05B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Head Office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AF0B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Role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05F4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task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45B1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basis</w:t>
            </w:r>
            <w:proofErr w:type="spellEnd"/>
          </w:p>
        </w:tc>
      </w:tr>
      <w:tr w:rsidR="00030603" w:rsidRPr="00030603" w14:paraId="649E86E1" w14:textId="77777777" w:rsidTr="00D81A6E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BE81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Hungarian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Central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Statistical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Office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F38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1024 Budapest, Keleti Károly utca 5-7.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16F5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Independent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8F70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AB28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</w:tr>
      <w:tr w:rsidR="00030603" w:rsidRPr="00030603" w14:paraId="1EF9E025" w14:textId="77777777" w:rsidTr="00D81A6E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9504A" w14:textId="7AFF73D9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Budapest Capital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District</w:t>
            </w:r>
            <w:proofErr w:type="spellEnd"/>
            <w:r w:rsidR="009971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IX</w:t>
            </w: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9971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Ferencváros</w:t>
            </w: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Municipality</w:t>
            </w:r>
            <w:proofErr w:type="spellEnd"/>
          </w:p>
          <w:p w14:paraId="6A79E59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9F9B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1051 Budapest, Erzsébet tér 4.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CF6B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Independent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15DD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8C92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</w:tr>
      <w:tr w:rsidR="00030603" w:rsidRPr="00030603" w14:paraId="3D0A3CA5" w14:textId="77777777" w:rsidTr="00D81A6E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8B26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Immigration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Asylum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Office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0CD6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1117 Budapest, Budafoki út 60.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55E1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Independent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822A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6294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</w:tr>
      <w:tr w:rsidR="00D81A6E" w:rsidRPr="00030603" w14:paraId="260BBBC2" w14:textId="77777777" w:rsidTr="00D81A6E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55417" w14:textId="5CC15C41" w:rsidR="00D81A6E" w:rsidRPr="00030603" w:rsidRDefault="00D81A6E" w:rsidP="00D81A6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AC25CD">
              <w:t>Flexys Kft.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7E181" w14:textId="0706F8F8" w:rsidR="00D81A6E" w:rsidRPr="00030603" w:rsidRDefault="00D81A6E" w:rsidP="00D81A6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AC25CD">
              <w:t>1037 Budapest, Kunigunda útja 15.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2E1F5" w14:textId="1590345A" w:rsidR="00D81A6E" w:rsidRPr="00030603" w:rsidRDefault="00D81A6E" w:rsidP="00D81A6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C25CD">
              <w:t>data</w:t>
            </w:r>
            <w:proofErr w:type="spellEnd"/>
            <w:r w:rsidRPr="00AC25CD">
              <w:t xml:space="preserve"> </w:t>
            </w:r>
            <w:proofErr w:type="spellStart"/>
            <w:r w:rsidRPr="00AC25CD">
              <w:t>processer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37AE0" w14:textId="0951E6B4" w:rsidR="00D81A6E" w:rsidRPr="00030603" w:rsidRDefault="00D81A6E" w:rsidP="00D81A6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AC25CD">
              <w:t xml:space="preserve">Front </w:t>
            </w:r>
            <w:proofErr w:type="spellStart"/>
            <w:r w:rsidRPr="00AC25CD">
              <w:t>office</w:t>
            </w:r>
            <w:proofErr w:type="spellEnd"/>
            <w:r w:rsidRPr="00AC25CD">
              <w:t xml:space="preserve"> </w:t>
            </w:r>
            <w:proofErr w:type="spellStart"/>
            <w:r w:rsidRPr="00AC25CD">
              <w:t>order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DBB6A" w14:textId="40A52C84" w:rsidR="00D81A6E" w:rsidRPr="00030603" w:rsidRDefault="00D81A6E" w:rsidP="00D81A6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AC25CD">
              <w:t xml:space="preserve">Data management is </w:t>
            </w:r>
            <w:proofErr w:type="spellStart"/>
            <w:r w:rsidRPr="00AC25CD">
              <w:t>required</w:t>
            </w:r>
            <w:proofErr w:type="spellEnd"/>
            <w:r w:rsidRPr="00AC25CD">
              <w:t xml:space="preserve"> to </w:t>
            </w:r>
            <w:proofErr w:type="spellStart"/>
            <w:r w:rsidRPr="00AC25CD">
              <w:t>perform</w:t>
            </w:r>
            <w:proofErr w:type="spellEnd"/>
            <w:r w:rsidRPr="00AC25CD">
              <w:t xml:space="preserve"> </w:t>
            </w:r>
            <w:proofErr w:type="spellStart"/>
            <w:r w:rsidRPr="00AC25CD">
              <w:t>the</w:t>
            </w:r>
            <w:proofErr w:type="spellEnd"/>
            <w:r w:rsidRPr="00AC25CD">
              <w:t xml:space="preserve"> </w:t>
            </w:r>
            <w:proofErr w:type="spellStart"/>
            <w:r w:rsidRPr="00AC25CD">
              <w:t>contract</w:t>
            </w:r>
            <w:proofErr w:type="spellEnd"/>
          </w:p>
        </w:tc>
      </w:tr>
    </w:tbl>
    <w:p w14:paraId="2B2ECAAF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3D2260CF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2"/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2.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Services</w:t>
      </w:r>
      <w:proofErr w:type="spellEnd"/>
    </w:p>
    <w:p w14:paraId="2C1F860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50650259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2.2.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Payment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:</w:t>
      </w:r>
    </w:p>
    <w:p w14:paraId="4E17E15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addition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instead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cash,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settle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offset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products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bank account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debit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credit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30603" w:rsidRPr="00030603" w14:paraId="6E6EEB13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3AE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165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E368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042F142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D38C8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Bank account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8145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Payment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transactions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Hotel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reservations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performance of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0421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3B243DF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78698C0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5BC24257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5345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Cardholder's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610CD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F5379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6BD4F997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7E75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Card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29F05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2EF2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385F58B9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80F0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Expiry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4DB5A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FEFCD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006BDF06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B957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CVV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1AB0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C141A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55797C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4C66D31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1FBDBD5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4D15F9E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no booking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F216624" w14:textId="779159D9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contractual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partner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obtained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 </w:t>
      </w:r>
      <w:hyperlink r:id="rId6" w:history="1">
        <w:r w:rsidRPr="00030603">
          <w:rPr>
            <w:rFonts w:asciiTheme="majorHAnsi" w:eastAsia="Times New Roman" w:hAnsiTheme="majorHAnsi" w:cstheme="majorHAnsi"/>
            <w:color w:val="B5985A"/>
            <w:sz w:val="24"/>
            <w:szCs w:val="24"/>
            <w:u w:val="single"/>
            <w:lang w:eastAsia="hu-HU"/>
          </w:rPr>
          <w:t>www.</w:t>
        </w:r>
        <w:r w:rsidR="00040660">
          <w:rPr>
            <w:rFonts w:asciiTheme="majorHAnsi" w:eastAsia="Times New Roman" w:hAnsiTheme="majorHAnsi" w:cstheme="majorHAnsi"/>
            <w:color w:val="B5985A"/>
            <w:sz w:val="24"/>
            <w:szCs w:val="24"/>
            <w:u w:val="single"/>
            <w:lang w:eastAsia="hu-HU"/>
          </w:rPr>
          <w:t>kh</w:t>
        </w:r>
        <w:r w:rsidRPr="00030603">
          <w:rPr>
            <w:rFonts w:asciiTheme="majorHAnsi" w:eastAsia="Times New Roman" w:hAnsiTheme="majorHAnsi" w:cstheme="majorHAnsi"/>
            <w:color w:val="B5985A"/>
            <w:sz w:val="24"/>
            <w:szCs w:val="24"/>
            <w:u w:val="single"/>
            <w:lang w:eastAsia="hu-HU"/>
          </w:rPr>
          <w:t>.hu</w:t>
        </w:r>
      </w:hyperlink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65"/>
        <w:gridCol w:w="1395"/>
        <w:gridCol w:w="1890"/>
        <w:gridCol w:w="1800"/>
      </w:tblGrid>
      <w:tr w:rsidR="00030603" w:rsidRPr="00030603" w14:paraId="2E81C16A" w14:textId="77777777" w:rsidTr="0003060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84EA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DC21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Head Office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AF3E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Role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A88D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task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1010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basis</w:t>
            </w:r>
            <w:proofErr w:type="spellEnd"/>
          </w:p>
        </w:tc>
      </w:tr>
      <w:tr w:rsidR="00040660" w:rsidRPr="00030603" w14:paraId="514E5BC3" w14:textId="77777777" w:rsidTr="00030603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5BED3" w14:textId="0274818A" w:rsidR="00040660" w:rsidRPr="00030603" w:rsidRDefault="00040660" w:rsidP="00040660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K&amp;H Bank </w:t>
            </w:r>
            <w:proofErr w:type="gram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zrt.</w:t>
            </w:r>
            <w:proofErr w:type="gram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66ACA" w14:textId="7B524994" w:rsidR="00040660" w:rsidRPr="00030603" w:rsidRDefault="00040660" w:rsidP="00040660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E138F0">
              <w:t>1055 Budapest, Lechner Ödön fasor 9.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7B74" w14:textId="77777777" w:rsidR="00040660" w:rsidRPr="00030603" w:rsidRDefault="00040660" w:rsidP="00040660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Independent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C1A8F" w14:textId="77777777" w:rsidR="00040660" w:rsidRPr="00030603" w:rsidRDefault="00040660" w:rsidP="00040660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3D5D0" w14:textId="77777777" w:rsidR="00040660" w:rsidRPr="00030603" w:rsidRDefault="00040660" w:rsidP="00040660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required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p w14:paraId="4623217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4CC74245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2.3.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Shuttle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Service</w:t>
      </w:r>
    </w:p>
    <w:p w14:paraId="134636D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arrange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airport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shuttle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airport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(Ferenc Liszt International Airport) to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prior to booking.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45"/>
      </w:tblGrid>
      <w:tr w:rsidR="00030603" w:rsidRPr="00030603" w14:paraId="46C671C6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1E36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D49A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F225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0E0D0055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79BE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5117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Contact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modifying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BB136" w14:textId="77777777" w:rsidR="00030603" w:rsidRPr="00030603" w:rsidRDefault="00030603" w:rsidP="00030603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65BA3A2F" w14:textId="77777777" w:rsidR="00030603" w:rsidRPr="00030603" w:rsidRDefault="00030603" w:rsidP="00030603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3457078C" w14:textId="77777777" w:rsidR="00030603" w:rsidRPr="00030603" w:rsidRDefault="00030603" w:rsidP="00030603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  <w:p w14:paraId="09C963F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30603" w:rsidRPr="00030603" w14:paraId="6C7FE762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26B3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arrival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departure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6CDA7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C68D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1CB2C8F4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C998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Flight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AC4DC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EE638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14BF0435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4024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persons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be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transported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E64B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78611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F112A6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 </w:t>
      </w:r>
    </w:p>
    <w:p w14:paraId="5094F11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7CF1A50A" w14:textId="77777777" w:rsidR="00030603" w:rsidRPr="00030603" w:rsidRDefault="00030603" w:rsidP="00030603">
      <w:pPr>
        <w:numPr>
          <w:ilvl w:val="0"/>
          <w:numId w:val="8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13/A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Ekertv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defining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monitoring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D557ED8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33F01B62" w14:textId="77777777" w:rsidR="00030603" w:rsidRPr="00030603" w:rsidRDefault="00030603" w:rsidP="00030603">
      <w:pPr>
        <w:numPr>
          <w:ilvl w:val="0"/>
          <w:numId w:val="9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166 (3)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The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occurrence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execution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Hungarian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language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169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bookkeeping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 / 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accounts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preserved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manner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consistent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1D573C3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8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36AD097B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75179D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p w14:paraId="4AFC3ECA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2.4. Parking Service</w:t>
      </w:r>
    </w:p>
    <w:p w14:paraId="4A01B16F" w14:textId="69C1497C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prior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parking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parking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72D1A41" w14:textId="5854F1EC" w:rsidR="006444FE" w:rsidRDefault="006444FE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4DD1E16C" w14:textId="77777777" w:rsidR="006444FE" w:rsidRPr="00030603" w:rsidRDefault="006444FE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30603" w:rsidRPr="00030603" w14:paraId="092F4262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0D84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lastRenderedPageBreak/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6C7C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C0EC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6094AEE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2608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DD3F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Identifying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Distinguishing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from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each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Establishing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Defining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Monitoring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fulfilment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Billing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derived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charges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claims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6C8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3773165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552C0B2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15B495F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4BE9BA16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1810F9AF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7277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Time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arrival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departure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0EB21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8F2A1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078C4785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7775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License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9B9AA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49B07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BA062F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4301EA5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3B88A796" w14:textId="77777777" w:rsidR="00030603" w:rsidRPr="00030603" w:rsidRDefault="00030603" w:rsidP="00030603">
      <w:pPr>
        <w:numPr>
          <w:ilvl w:val="0"/>
          <w:numId w:val="10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13/A (1) to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Ekertv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defining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monitoring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billing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derived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491E90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6CA49816" w14:textId="77777777" w:rsidR="00030603" w:rsidRPr="00030603" w:rsidRDefault="00030603" w:rsidP="00030603">
      <w:pPr>
        <w:numPr>
          <w:ilvl w:val="0"/>
          <w:numId w:val="11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166 (3)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The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occurrence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execution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economic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Hungarian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language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169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Sztv.: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certificates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supporting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bookkeeping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 / 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accounts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preserved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retrievable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manner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consistent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16B843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(c)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8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14BB43E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834F41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0284EBED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2.6.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Guestbook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Handling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Quality-Related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 xml:space="preserve"> Customer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hu-HU"/>
        </w:rPr>
        <w:t>Complaints</w:t>
      </w:r>
      <w:proofErr w:type="spellEnd"/>
    </w:p>
    <w:p w14:paraId="405BA73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opportunity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opinion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comment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examined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guestbook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available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reception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simultaneously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45"/>
      </w:tblGrid>
      <w:tr w:rsidR="00030603" w:rsidRPr="00030603" w14:paraId="667B220F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A7A5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(in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particular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case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complaint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5380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309C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3B3A1C29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6829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(Last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First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C152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Further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contact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targeted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Handling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quality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complaints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about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provided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515A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0F3D357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3A39B34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  <w:p w14:paraId="529EC35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2FB7DA2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030603" w:rsidRPr="00030603" w14:paraId="6C340D90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717A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residence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) [country,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postal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code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city,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street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40F3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26C5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27A97370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94F1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time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way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submitting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complaint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EFE9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F8D39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4A98749E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E5E3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Detailed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description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complaint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1253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E9D61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3A607F18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BE3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List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records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documents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other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evidence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presented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541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EAF1B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4B69F1F4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87EDB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Signature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person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who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has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written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minutes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767CF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63848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456DE770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408A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Place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where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signature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guest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minutes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C3DB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9646A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4547E9E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588A3F7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prior to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4AB106A1" w14:textId="2A70D4C6" w:rsidR="00030603" w:rsidRPr="00030603" w:rsidRDefault="00030603" w:rsidP="00030603">
      <w:pPr>
        <w:numPr>
          <w:ilvl w:val="0"/>
          <w:numId w:val="14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17/A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Fgytv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consumer;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submitting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c)a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description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consumer's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presented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consumer,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documents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d)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position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consumer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e)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drawing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signature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consumer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exception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f)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g)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unique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17/A (7)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Fgytv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4581EE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retained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5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43A5C07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/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consumer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8D61C9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minutes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9142BB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3.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property</w:t>
      </w:r>
      <w:proofErr w:type="spellEnd"/>
    </w:p>
    <w:p w14:paraId="3B5A0C8F" w14:textId="24A4050A" w:rsidR="00030603" w:rsidRPr="00030603" w:rsidRDefault="00030603" w:rsidP="006444FE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3.1. Lost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Objects</w:t>
      </w:r>
      <w:proofErr w:type="spellEnd"/>
      <w:r w:rsidR="006444FE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keeps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lobby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left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30603" w:rsidRPr="00030603" w14:paraId="2D8941CB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0A4F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64BFD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DE6B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4CFF6FCE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DC28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room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number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1D8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Records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lost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found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objects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Notification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owner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Return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object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found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52971" w14:textId="77777777" w:rsidR="00030603" w:rsidRPr="00030603" w:rsidRDefault="00030603" w:rsidP="00030603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11A3C1D3" w14:textId="77777777" w:rsidR="00030603" w:rsidRPr="00030603" w:rsidRDefault="00030603" w:rsidP="00030603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524F7319" w14:textId="77777777" w:rsidR="00030603" w:rsidRPr="00030603" w:rsidRDefault="00030603" w:rsidP="00030603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Compliance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with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obligations</w:t>
            </w:r>
            <w:proofErr w:type="spellEnd"/>
          </w:p>
        </w:tc>
      </w:tr>
      <w:tr w:rsidR="00030603" w:rsidRPr="00030603" w14:paraId="4D1ECC78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116F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found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BC9F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0E646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35F5C7E5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6E48C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description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article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A973E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8EAD4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0FCB0DBE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25FD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recipient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408DC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4B185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683BE1B" w14:textId="43621B7C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(c)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</w:p>
    <w:p w14:paraId="5720E175" w14:textId="77777777" w:rsidR="00030603" w:rsidRPr="00030603" w:rsidRDefault="00030603" w:rsidP="00030603">
      <w:pPr>
        <w:numPr>
          <w:ilvl w:val="0"/>
          <w:numId w:val="15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5:54- 5:64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Ptk.: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Items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building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over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operator's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staff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Ownership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receive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operator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/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over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/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receive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operator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three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months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handover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retention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handover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appear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three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months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operator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376229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destroyed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receipt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owner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handover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handover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sales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finding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</w:p>
    <w:p w14:paraId="0618DF1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statutory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332EA45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2"/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 xml:space="preserve">3.2.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>Surveillance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  <w:t xml:space="preserve"> System</w:t>
      </w:r>
    </w:p>
    <w:p w14:paraId="53521109" w14:textId="3B2583EC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surveillance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(video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surveillance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security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cameras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p w14:paraId="1C9F1409" w14:textId="77777777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1DD0655A" w14:textId="25362596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Ourside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entrance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– Corvin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above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office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door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</w:p>
    <w:p w14:paraId="5ECCFD7E" w14:textId="1EEA6138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Garange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entrance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(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</w:p>
    <w:p w14:paraId="7925B5C5" w14:textId="790AAAFA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>- Recep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tion </w:t>
      </w: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(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above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coffee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machine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</w:p>
    <w:p w14:paraId="36BB2F18" w14:textId="2E1FB2DB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>- Lobby (Corvin-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</w:p>
    <w:p w14:paraId="460A6E2E" w14:textId="3C363827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Corvin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lecture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–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above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entrance</w:t>
      </w:r>
      <w:proofErr w:type="spellEnd"/>
    </w:p>
    <w:p w14:paraId="1931B8F9" w14:textId="0ECE2716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Corvin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lecture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</w:p>
    <w:p w14:paraId="2391EF44" w14:textId="795B966F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Restaurant</w:t>
      </w: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kitchen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side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</w:p>
    <w:p w14:paraId="3094D022" w14:textId="2A7DF977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lobb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</w:t>
      </w:r>
    </w:p>
    <w:p w14:paraId="58016651" w14:textId="46D6EAF1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48BF1395" w14:textId="7A660FA8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old reception</w:t>
      </w:r>
    </w:p>
    <w:p w14:paraId="655F1305" w14:textId="583D23FA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old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drinkbar</w:t>
      </w:r>
      <w:proofErr w:type="spellEnd"/>
    </w:p>
    <w:p w14:paraId="0B698322" w14:textId="6EDEC620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</w:t>
      </w: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</w:p>
    <w:p w14:paraId="69D85A6F" w14:textId="2FCFE3EA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</w:t>
      </w: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Corvin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</w:p>
    <w:p w14:paraId="2C123F2C" w14:textId="3E8ABAE2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ab/>
        <w:t xml:space="preserve">-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Garage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exit</w:t>
      </w:r>
      <w:proofErr w:type="spellEnd"/>
    </w:p>
    <w:p w14:paraId="530E5592" w14:textId="431534F6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Gar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age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Corvin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</w:p>
    <w:p w14:paraId="67F5B307" w14:textId="2ADAA34A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>- 1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57E21073" w14:textId="0A5F935F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- 1.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169DDDC0" w14:textId="53776B8F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- 2.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52BEF53B" w14:textId="77777777" w:rsid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- 3.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56540D68" w14:textId="6A557ED9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- 4.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71934265" w14:textId="54C71722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- 5.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396700F2" w14:textId="4E7831FE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- 6.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Sissi</w:t>
      </w:r>
      <w:proofErr w:type="spellEnd"/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3F9C1F41" w14:textId="3A4B5939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- 1.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07F5730B" w14:textId="54B921A7" w:rsidR="00BC6A38" w:rsidRPr="00461160" w:rsidRDefault="00461160" w:rsidP="00BC6A3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>- 2.</w:t>
      </w:r>
      <w:r w:rsidR="00BC6A38" w:rsidRP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6930D204" w14:textId="77777777" w:rsidR="00BC6A38" w:rsidRPr="00461160" w:rsidRDefault="00461160" w:rsidP="00BC6A3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- 3.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5F81DC6C" w14:textId="5546CE93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- 4.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13F213A6" w14:textId="1C446A02" w:rsidR="00461160" w:rsidRPr="00461160" w:rsidRDefault="00461160" w:rsidP="00461160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- 5.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</w:t>
      </w:r>
      <w:proofErr w:type="spellEnd"/>
    </w:p>
    <w:p w14:paraId="298716E1" w14:textId="77777777" w:rsidR="00BC6A38" w:rsidRPr="00461160" w:rsidRDefault="00461160" w:rsidP="00BC6A38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ab/>
        <w:t xml:space="preserve">- 6.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floor</w:t>
      </w:r>
      <w:proofErr w:type="spellEnd"/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Corvin</w:t>
      </w:r>
      <w:r w:rsidR="00BC6A38" w:rsidRPr="00461160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wing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front of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="00BC6A38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elevator</w:t>
      </w:r>
      <w:proofErr w:type="spellEnd"/>
    </w:p>
    <w:p w14:paraId="537C5318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prevention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perpetration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human life,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physical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integrity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surprising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perpetrator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proof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perpetrations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entrants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documentation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occurrence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circumstances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accidents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38CB4D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6(1) (f)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)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categories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image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entering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Hotel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surveillance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802258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 3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three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view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current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image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cameras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employees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7567415A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view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camera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employees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1542FD3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camera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carrier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employees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camera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surveillance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viewed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solely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demonstrating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violations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human life,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physical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integrity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perpetrator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an image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justification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maximum of 30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surveillance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insight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/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insights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performing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gaining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insight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minutes.</w:t>
      </w:r>
    </w:p>
    <w:p w14:paraId="45F86FC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offense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criminal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procedure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tribunals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out.</w:t>
      </w:r>
    </w:p>
    <w:p w14:paraId="66E4445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Scope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transmitted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images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camera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relevant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E1E6F6E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</w:p>
    <w:p w14:paraId="50A5C725" w14:textId="77777777" w:rsidR="00030603" w:rsidRPr="00030603" w:rsidRDefault="00030603" w:rsidP="00030603">
      <w:pPr>
        <w:numPr>
          <w:ilvl w:val="0"/>
          <w:numId w:val="16"/>
        </w:numPr>
        <w:shd w:val="clear" w:color="auto" w:fill="FFFFFF"/>
        <w:spacing w:before="100" w:beforeAutospacing="1" w:after="75" w:line="30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71 (1)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Be.: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prosecutor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turn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local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government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body, business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organization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foundation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association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between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restore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encrypted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hidden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original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delivery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free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forwarding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deadline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hindrance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performance.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151 (2)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Be.: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prosecutor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exception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impoundment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medium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constitutes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proof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171 (2)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Be.: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official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separate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denounce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criminal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offense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known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/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/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perpetrator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known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indicating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denunciation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accompanied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retention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ensured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75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Szabstv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dealing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body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conducting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preparatory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procedure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offense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ground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temporarily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confiscate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constituting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physical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·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78 (3)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Szabstv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denunciation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description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denounced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description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circumstances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offense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known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prosecuted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evidence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attached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denunciation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2D5BDC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cancellation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(5)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(c)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accounting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8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years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issue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guest's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failure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CDDF48C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2"/>
        <w:rPr>
          <w:rFonts w:asciiTheme="majorHAnsi" w:eastAsia="Times New Roman" w:hAnsiTheme="majorHAnsi" w:cstheme="majorHAnsi"/>
          <w:color w:val="000000"/>
          <w:sz w:val="27"/>
          <w:szCs w:val="27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4.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Types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hu-HU"/>
        </w:rPr>
        <w:t>Processing</w:t>
      </w:r>
      <w:proofErr w:type="spellEnd"/>
    </w:p>
    <w:p w14:paraId="49FB91BA" w14:textId="4C31EBAE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4.1.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Logging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r w:rsidR="001F016C" w:rsidRPr="00B811C7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</w:t>
      </w:r>
      <w:hyperlink r:id="rId7" w:history="1">
        <w:r w:rsidR="001F016C" w:rsidRPr="00B811C7">
          <w:rPr>
            <w:rFonts w:asciiTheme="majorHAnsi" w:eastAsia="Times New Roman" w:hAnsiTheme="majorHAnsi" w:cstheme="majorHAnsi"/>
            <w:color w:val="000000"/>
            <w:sz w:val="24"/>
            <w:szCs w:val="24"/>
            <w:lang w:eastAsia="hu-HU"/>
          </w:rPr>
          <w:t>ttp://www.corvinhotelbudapest.hu</w:t>
        </w:r>
      </w:hyperlink>
      <w:r w:rsidR="0055612B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1F016C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Server</w:t>
      </w:r>
    </w:p>
    <w:p w14:paraId="53126882" w14:textId="0259DAF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</w:t>
      </w:r>
      <w:r w:rsidR="001F016C" w:rsidRPr="00B811C7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</w:t>
      </w:r>
      <w:hyperlink r:id="rId8" w:history="1">
        <w:r w:rsidR="001F016C" w:rsidRPr="00B811C7">
          <w:rPr>
            <w:rFonts w:asciiTheme="majorHAnsi" w:eastAsia="Times New Roman" w:hAnsiTheme="majorHAnsi" w:cstheme="majorHAnsi"/>
            <w:color w:val="000000"/>
            <w:sz w:val="24"/>
            <w:szCs w:val="24"/>
            <w:lang w:eastAsia="hu-HU"/>
          </w:rPr>
          <w:t>ttp://www.corvinhotelbudapest.hu</w:t>
        </w:r>
      </w:hyperlink>
      <w:r w:rsidR="0055612B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r w:rsidR="00CF0722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,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 server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logs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30603" w:rsidRPr="00030603" w14:paraId="6CC5B7C0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0183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D0F4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F095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Lawfulness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</w:tr>
      <w:tr w:rsidR="00030603" w:rsidRPr="00030603" w14:paraId="1DE8B205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73197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Date</w:t>
            </w:r>
            <w:proofErr w:type="spellEnd"/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65CF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While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visiting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site,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logs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visitor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order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check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functionality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prevent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abuse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9A4A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Consent</w:t>
            </w:r>
            <w:proofErr w:type="spellEnd"/>
          </w:p>
          <w:p w14:paraId="0B3F9A74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  <w:p w14:paraId="2215158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Enforcement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legitimate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interest</w:t>
            </w:r>
          </w:p>
        </w:tc>
      </w:tr>
      <w:tr w:rsidR="00030603" w:rsidRPr="00030603" w14:paraId="421CBDE0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21D9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61768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C9353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1EBF570A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D0DB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User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3EE8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0A93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12CE21B3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ACB0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IP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visited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page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A8F36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4E266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1642C5B6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F7DD0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IP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previously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visited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page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A475D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9A79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30603" w:rsidRPr="00030603" w14:paraId="20036FD6" w14:textId="77777777" w:rsidTr="0003060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7A1F9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related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operating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system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user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D928B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BA41B" w14:textId="77777777" w:rsidR="00030603" w:rsidRPr="00030603" w:rsidRDefault="00030603" w:rsidP="0003060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3EE617EB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1C306E8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 (1) (a)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GDPR);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(b)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-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6(1) (f) GDPR;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safe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website)</w:t>
      </w:r>
    </w:p>
    <w:p w14:paraId="090D4149" w14:textId="322B43A9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 90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ninety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site</w:t>
      </w:r>
    </w:p>
    <w:p w14:paraId="40CF85E2" w14:textId="7450009F" w:rsidR="0055612B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3C34C594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5C8E33E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590"/>
        <w:gridCol w:w="1440"/>
        <w:gridCol w:w="1845"/>
        <w:gridCol w:w="1740"/>
      </w:tblGrid>
      <w:tr w:rsidR="00030603" w:rsidRPr="00030603" w14:paraId="1FD23632" w14:textId="77777777" w:rsidTr="00030603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93EF1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Recipient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0753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Head Office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DE51A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Role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ABE4E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task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3A873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basis</w:t>
            </w:r>
            <w:proofErr w:type="spellEnd"/>
          </w:p>
        </w:tc>
      </w:tr>
      <w:tr w:rsidR="00BA40CE" w:rsidRPr="00030603" w14:paraId="33C12C23" w14:textId="77777777" w:rsidTr="00030603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5DDBA" w14:textId="5441972A" w:rsidR="00BA40CE" w:rsidRPr="00030603" w:rsidRDefault="00BA40CE" w:rsidP="00BA40C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>Creative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 xml:space="preserve"> Management Kft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7FFEF" w14:textId="1E53AE5C" w:rsidR="00BA40CE" w:rsidRPr="00030603" w:rsidRDefault="00BA40CE" w:rsidP="00BA40C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F104A5"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8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200</w:t>
            </w:r>
            <w:r w:rsidRPr="00F104A5"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Veszprém</w:t>
            </w:r>
            <w:r w:rsidRPr="00F104A5"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Ádám Iván</w:t>
            </w:r>
            <w:r w:rsidRPr="00F104A5"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1</w:t>
            </w:r>
            <w:r w:rsidRPr="00F104A5"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26C16" w14:textId="77777777" w:rsidR="00BA40CE" w:rsidRPr="00030603" w:rsidRDefault="00BA40CE" w:rsidP="00BA40C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Processor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94FFF" w14:textId="77777777" w:rsidR="00BA40CE" w:rsidRPr="00030603" w:rsidRDefault="00BA40CE" w:rsidP="00BA40C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Logging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necessary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operate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site,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enable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funcionality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visitor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website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ED8D5" w14:textId="77777777" w:rsidR="00BA40CE" w:rsidRPr="00030603" w:rsidRDefault="00BA40CE" w:rsidP="00BA40CE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required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  <w:tr w:rsidR="00B72616" w:rsidRPr="00030603" w14:paraId="0B0F3F5F" w14:textId="77777777" w:rsidTr="00725149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6FC81" w14:textId="690B528C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930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>NetHotelBooking</w:t>
            </w:r>
            <w:proofErr w:type="spellEnd"/>
            <w:r w:rsidRPr="006930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1A6C6" w14:textId="01EF0CD4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942943">
              <w:rPr>
                <w:rFonts w:asciiTheme="majorHAnsi" w:eastAsia="Times New Roman" w:hAnsiTheme="majorHAnsi" w:cstheme="majorHAnsi"/>
                <w:sz w:val="24"/>
                <w:szCs w:val="24"/>
                <w:lang w:eastAsia="hu-HU"/>
              </w:rPr>
              <w:t>8200 Veszprém, Boksa tér 1/A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7BF76" w14:textId="77777777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Processor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0149" w14:textId="77777777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Web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domain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storage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service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website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development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,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maintenance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32B42" w14:textId="77777777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required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performance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contract</w:t>
            </w:r>
            <w:proofErr w:type="spellEnd"/>
          </w:p>
        </w:tc>
      </w:tr>
    </w:tbl>
    <w:p w14:paraId="62FEE26C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Further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link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generated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analysis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log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attempt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suitable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themselves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linking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utilised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7412AF0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external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logging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html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portal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hyperlinks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to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external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server,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independent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server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external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computer.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reminding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visitors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links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e.g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IP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browser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cursor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movement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title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server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communication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browser. The IP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computers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mobile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devices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Internet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clearly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IP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also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geographically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computer.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suitable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themselves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linking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utilised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draw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conclusions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A1933FF" w14:textId="77777777" w:rsidR="00030603" w:rsidRPr="00030603" w:rsidRDefault="00030603" w:rsidP="00030603">
      <w:pPr>
        <w:shd w:val="clear" w:color="auto" w:fill="FFFFFF"/>
        <w:spacing w:before="150" w:after="225" w:line="240" w:lineRule="auto"/>
        <w:outlineLvl w:val="3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4.2.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Employment</w:t>
      </w:r>
      <w:proofErr w:type="spellEnd"/>
    </w:p>
    <w:p w14:paraId="43EC8C50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materials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needed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vacant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positions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ad hoc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confidentially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voluntarily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submitting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agree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he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aware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end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selection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procedure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discretion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procedure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4CFA843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lastRenderedPageBreak/>
        <w:t>V. COOKIE INFORMATION</w:t>
      </w:r>
    </w:p>
    <w:p w14:paraId="0D76EBF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efficiently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primarily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so-called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session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browse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site,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features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enables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among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functions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site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remembered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‘session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smooth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guaranteed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expiration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extends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end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session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646D2C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website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recognizes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recurring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allows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behavior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example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site,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 software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operating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IP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viewed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site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features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610B55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package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variable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 server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computer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opportunity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query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short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text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viewed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websites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computer browser,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device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Internet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connect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system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files.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permanent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temporary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permanent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temporary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 and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closing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passive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do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executable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viruses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spyware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do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drive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Please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A08D7E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cookie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computer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settings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04F1C25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VI. DATA PROCESSORS</w:t>
      </w:r>
    </w:p>
    <w:p w14:paraId="05F79AE0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general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employees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6FD384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primarily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European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adequate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guarantees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EUUS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Shield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meets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GDPR.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addition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destinations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outside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European Union, out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transmitted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country.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49 (1) (b)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between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implementation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pre-contractual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response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B64B869" w14:textId="35C885B5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Article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13 (2) (f)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decision-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profiling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8BE3E01" w14:textId="655D909E" w:rsidR="0055612B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5181D896" w14:textId="7D5ECE80" w:rsidR="0055612B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392506CD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22036BF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lastRenderedPageBreak/>
        <w:t xml:space="preserve">6.1.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Permanent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Data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Processors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760"/>
        <w:gridCol w:w="2760"/>
      </w:tblGrid>
      <w:tr w:rsidR="00030603" w:rsidRPr="00030603" w14:paraId="70F08648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191B5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Name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address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processor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C8AF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Purpose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processing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2CC32" w14:textId="77777777" w:rsidR="00030603" w:rsidRPr="00030603" w:rsidRDefault="00030603" w:rsidP="00030603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Processed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categories</w:t>
            </w:r>
            <w:proofErr w:type="spellEnd"/>
          </w:p>
        </w:tc>
      </w:tr>
      <w:tr w:rsidR="00B72616" w:rsidRPr="00030603" w14:paraId="7932182E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67B82" w14:textId="7D4A7C04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1EC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>Creative</w:t>
            </w:r>
            <w:proofErr w:type="spellEnd"/>
            <w:r w:rsidRPr="00111EC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 xml:space="preserve"> Management Kft.</w:t>
            </w:r>
            <w:r w:rsidRPr="00111EC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ab/>
              <w:t>8200 Veszprém, Boksa tér 1/A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D00C4" w14:textId="55B7EA14" w:rsidR="00B72616" w:rsidRPr="00030603" w:rsidRDefault="0004709B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Website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manager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3578A" w14:textId="77777777" w:rsidR="00B72616" w:rsidRPr="00030603" w:rsidRDefault="00B72616" w:rsidP="00B72616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indicated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Section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1</w:t>
            </w:r>
          </w:p>
        </w:tc>
      </w:tr>
      <w:tr w:rsidR="00B72616" w:rsidRPr="00030603" w14:paraId="1408B9C8" w14:textId="77777777" w:rsidTr="00030603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68EC1" w14:textId="52E2A63A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11EC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>NetHotelBooking</w:t>
            </w:r>
            <w:proofErr w:type="spellEnd"/>
            <w:r w:rsidRPr="00111EC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 xml:space="preserve"> Kft.</w:t>
            </w:r>
            <w:r w:rsidRPr="00111EC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u-HU"/>
              </w:rPr>
              <w:tab/>
              <w:t>8200 Veszprém, Boksa tér 1/A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F4745" w14:textId="6E64BC90" w:rsidR="00B72616" w:rsidRPr="00030603" w:rsidRDefault="00B72616" w:rsidP="00B72616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Logging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information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necessary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operate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site, to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enable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functionality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visitor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the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website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E1503" w14:textId="77777777" w:rsidR="00B72616" w:rsidRPr="00030603" w:rsidRDefault="00B72616" w:rsidP="00B72616">
            <w:pPr>
              <w:spacing w:before="150"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data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indicated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Section</w:t>
            </w:r>
            <w:proofErr w:type="spellEnd"/>
            <w:r w:rsidRPr="0003060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 xml:space="preserve"> 4.1</w:t>
            </w:r>
          </w:p>
        </w:tc>
      </w:tr>
    </w:tbl>
    <w:p w14:paraId="54222BF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</w:p>
    <w:p w14:paraId="3DFD092E" w14:textId="5C82BB84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instructions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substantive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decisions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knowledge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own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preserve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involve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further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written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authorization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1E609703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2F5605E0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VII. SOCIAL MEDIA PLUG-INS</w:t>
      </w:r>
    </w:p>
    <w:p w14:paraId="122C25E3" w14:textId="48A184CD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website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plug-ins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plug-ins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’)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TripAdvisor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LLC (400 1st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Avenue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Needham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, MA 02494, USA; ‘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TripAdvisor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’), Facebook Inc. (1601 S.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California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Palo Alto, CA 94304, USA; ‘Facebook’ and ‘Instagram’).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services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TripAdvisor</w:t>
      </w:r>
      <w:proofErr w:type="spellEnd"/>
      <w:r w:rsidR="0055612B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Facebook,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collectively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‘Service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’).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plug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forward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Service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websites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logged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browsing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Website, Service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reached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plug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-in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functions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example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commenting),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browser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forward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Service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retention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2B6423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Facebook's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please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link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below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 </w:t>
      </w:r>
      <w:hyperlink r:id="rId9" w:history="1">
        <w:r w:rsidRPr="00030603">
          <w:rPr>
            <w:rFonts w:asciiTheme="majorHAnsi" w:eastAsia="Times New Roman" w:hAnsiTheme="majorHAnsi" w:cstheme="majorHAnsi"/>
            <w:color w:val="B5985A"/>
            <w:sz w:val="24"/>
            <w:szCs w:val="24"/>
            <w:u w:val="single"/>
            <w:lang w:eastAsia="hu-HU"/>
          </w:rPr>
          <w:t>http://www.facebook.com/policy.php</w:t>
        </w:r>
      </w:hyperlink>
    </w:p>
    <w:p w14:paraId="65162BA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TripAdvisor's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please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link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below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 </w:t>
      </w:r>
      <w:hyperlink r:id="rId10" w:history="1">
        <w:r w:rsidRPr="00030603">
          <w:rPr>
            <w:rFonts w:asciiTheme="majorHAnsi" w:eastAsia="Times New Roman" w:hAnsiTheme="majorHAnsi" w:cstheme="majorHAnsi"/>
            <w:color w:val="B5985A"/>
            <w:sz w:val="24"/>
            <w:szCs w:val="24"/>
            <w:u w:val="single"/>
            <w:lang w:eastAsia="hu-HU"/>
          </w:rPr>
          <w:t>https://tripadvisor.mediaroom.com/UK-privacy-policy</w:t>
        </w:r>
      </w:hyperlink>
    </w:p>
    <w:p w14:paraId="55D0E4A3" w14:textId="7A8E22AE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avoid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Service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link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visiting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log out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accounts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opening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website.</w:t>
      </w:r>
    </w:p>
    <w:p w14:paraId="39D57030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49E035CE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lastRenderedPageBreak/>
        <w:t>VIII. DATA SECURITY MEASURES AND THE WAY DATA IS PROCESSED</w:t>
      </w:r>
    </w:p>
    <w:p w14:paraId="397CEB9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security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proportionate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technical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organizational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establish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procedural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rules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GDPR,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Infotv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rules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34.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risk-proportionate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against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unauthorized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alteration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destruction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unintentional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destruction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damage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unavailability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resulting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change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technique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framework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passwordprotected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/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encrypted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database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framework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risk-proportional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firewalls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antivirus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software,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encryption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mechanisms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filtering,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technical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solutions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continuously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monitored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866CBD6" w14:textId="63D10739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lockable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equipped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Manually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handled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documents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retention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room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also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lockable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property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50EFFF4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6AA68B42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IX. RIGHTS OF THE DATA SUBJECT AND ENFORCEMENT OPTIONS</w:t>
      </w:r>
    </w:p>
    <w:p w14:paraId="12395DDD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points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submitting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written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II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Policy.</w:t>
      </w:r>
    </w:p>
    <w:p w14:paraId="3DD2969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1.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Treatment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Data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manages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assignment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source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conditions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preventative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subject's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subject’s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writing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clearly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understandable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form.as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25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days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2E703C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2. Access to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Data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categories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concerned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categories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particular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international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organizations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appropriate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intended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duration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criteria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determining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e)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f)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lodge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g)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available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source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h) 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decision-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profiling,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logic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understandable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387DD1B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third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country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international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organization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appropriate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guarantees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regarding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E3A0E0F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charge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fee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additional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submitted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should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widely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electronic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43A003B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should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adversely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027CCC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3.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Rectification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rectify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incorrect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immediately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incomplete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supplementary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1E78CA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4.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(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so-called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‘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forgotten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’):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exists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longer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ground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overriding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grounds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unlawfully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e)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 a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f)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collected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society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services.</w:t>
      </w:r>
    </w:p>
    <w:p w14:paraId="1B0B38B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available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technology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cost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implementation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steps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links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copy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188B5C63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>Deletion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cannot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initiated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expression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fulfilment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obligation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carried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out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delegated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archiving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scientific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historical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research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statistical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health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field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out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563F345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5.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conditions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accuracy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valid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enabling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verify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accuracy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unlawful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opposes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their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instead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longer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needs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d)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;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valid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until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determined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legitimate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grounds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override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56786579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pursuant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exception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storage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submission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claims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important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Union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State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3D9B0C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Prior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discontinuation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limitation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15F38EE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each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restriction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related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unless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disproportionate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effort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recipients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D17C14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6.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to Data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Portability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have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receive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widely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machine-readable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format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entitled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obstructed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 and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carried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gram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out in</w:t>
      </w:r>
      <w:proofErr w:type="gram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portability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described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above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entitled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direct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between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technically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feasible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prejudice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erasure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performance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carried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out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interest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official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vested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referred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paragraph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adversely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35D9656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lastRenderedPageBreak/>
        <w:t xml:space="preserve">7.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Withdrawal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exercise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affect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lawfulness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prior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withdrawal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85D0BCD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8. Lodging a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Complaint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enforce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National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proceeding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launched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proceeding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preceded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based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initiation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termination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proceedings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49A97E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National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Headquarters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 1125 Budapest, Szilágyi Erzsébet fasor 22/C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Mailing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address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: 1530 Budapest, P.O.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Box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5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Phone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 +36 1 391 1400 Fax: +36 1 391 1410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>E-mail: ugyfelszolgalat@naih.hu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>Homepage: http://www.naih.hu 38.</w:t>
      </w:r>
    </w:p>
    <w:p w14:paraId="19C2705B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9.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Apply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Courts</w:t>
      </w:r>
      <w:proofErr w:type="spellEnd"/>
    </w:p>
    <w:p w14:paraId="535D1B10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violations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proceedings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conducted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demonstrate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compliance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lawsuit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initiated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according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choice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before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competent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domicile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residence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Also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involved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which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otherwise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legal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capability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lawsuit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National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intervene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question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5E42402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upholds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rectification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blocking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deletion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annulment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decision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automated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account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C46297C" w14:textId="0B7E2336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order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judgment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identifying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publishing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required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interests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greater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number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011993DB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7AB23BD5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X. INFORMATION ON A PRIVACY INCIDENT (BREACH)</w:t>
      </w:r>
    </w:p>
    <w:p w14:paraId="22AE46A7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 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high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without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undue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delay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12D93A48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clearly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easily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nature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least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name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contact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planned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remedy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mitigate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adverse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consequences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329D85D1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lastRenderedPageBreak/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conditions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a)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implemented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appropriate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technical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organizational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applies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covered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particular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encryption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make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impossible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entitled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gain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access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b)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further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following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high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freedoms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no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longer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realized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;</w:t>
      </w: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br/>
        <w:t xml:space="preserve">c)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provision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would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involve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disproportionate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effort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such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cases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similar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measure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be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taken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ensure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equally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effective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0237C77" w14:textId="26FF71CF" w:rsid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notified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supervisory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after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considering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privacy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incident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likely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high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risk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subject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determine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necessary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conditions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met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 39.</w:t>
      </w:r>
    </w:p>
    <w:p w14:paraId="30BDD197" w14:textId="77777777" w:rsidR="0055612B" w:rsidRPr="00030603" w:rsidRDefault="0055612B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</w:p>
    <w:p w14:paraId="4C6ABD64" w14:textId="77777777" w:rsidR="00030603" w:rsidRPr="00030603" w:rsidRDefault="00030603" w:rsidP="00030603">
      <w:pPr>
        <w:shd w:val="clear" w:color="auto" w:fill="FFFFFF"/>
        <w:spacing w:before="150" w:after="225" w:line="240" w:lineRule="auto"/>
        <w:jc w:val="center"/>
        <w:outlineLvl w:val="1"/>
        <w:rPr>
          <w:rFonts w:asciiTheme="majorHAnsi" w:eastAsia="Times New Roman" w:hAnsiTheme="majorHAnsi" w:cstheme="majorHAnsi"/>
          <w:caps/>
          <w:color w:val="000000"/>
          <w:sz w:val="36"/>
          <w:szCs w:val="36"/>
          <w:lang w:eastAsia="hu-HU"/>
        </w:rPr>
      </w:pPr>
      <w:r w:rsidRPr="00030603">
        <w:rPr>
          <w:rFonts w:asciiTheme="majorHAnsi" w:eastAsia="Times New Roman" w:hAnsiTheme="majorHAnsi" w:cstheme="majorHAnsi"/>
          <w:b/>
          <w:bCs/>
          <w:caps/>
          <w:color w:val="000000"/>
          <w:sz w:val="36"/>
          <w:szCs w:val="36"/>
          <w:lang w:eastAsia="hu-HU"/>
        </w:rPr>
        <w:t>XI. FINAL PROVISIONS</w:t>
      </w:r>
    </w:p>
    <w:p w14:paraId="35F08F34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hereby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purpose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transferring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submitting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documents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other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bodies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turn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virtue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court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public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prosecutor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investigating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offending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administrative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National Data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Protection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68B28A9D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will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provide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extent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personal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essential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implementation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inquiry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if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authority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specified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objective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scope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247CA93D" w14:textId="77777777" w:rsidR="00030603" w:rsidRPr="00030603" w:rsidRDefault="00030603" w:rsidP="00030603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Detailed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information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processing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activities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not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included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in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given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when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data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is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recorded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Controller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reserves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right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any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time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.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Amendments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to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this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Policy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shall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enter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into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force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upon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being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disclosed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on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Website,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thus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we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recommend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that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you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periodically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review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content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of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the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modifications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made</w:t>
      </w:r>
      <w:proofErr w:type="spellEnd"/>
      <w:r w:rsidRPr="0003060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.</w:t>
      </w:r>
    </w:p>
    <w:p w14:paraId="4DE4FBF6" w14:textId="77777777" w:rsidR="00565B8A" w:rsidRDefault="00565B8A"/>
    <w:sectPr w:rsidR="0056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3E"/>
    <w:multiLevelType w:val="multilevel"/>
    <w:tmpl w:val="472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D630D"/>
    <w:multiLevelType w:val="multilevel"/>
    <w:tmpl w:val="72F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C3BE5"/>
    <w:multiLevelType w:val="multilevel"/>
    <w:tmpl w:val="138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F18D0"/>
    <w:multiLevelType w:val="multilevel"/>
    <w:tmpl w:val="567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B6DBE"/>
    <w:multiLevelType w:val="multilevel"/>
    <w:tmpl w:val="A02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75251"/>
    <w:multiLevelType w:val="multilevel"/>
    <w:tmpl w:val="8A5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61252"/>
    <w:multiLevelType w:val="multilevel"/>
    <w:tmpl w:val="1612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A06F8"/>
    <w:multiLevelType w:val="multilevel"/>
    <w:tmpl w:val="36E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16DF"/>
    <w:multiLevelType w:val="multilevel"/>
    <w:tmpl w:val="214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92C13"/>
    <w:multiLevelType w:val="multilevel"/>
    <w:tmpl w:val="45A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4152C"/>
    <w:multiLevelType w:val="multilevel"/>
    <w:tmpl w:val="C0A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2333A"/>
    <w:multiLevelType w:val="multilevel"/>
    <w:tmpl w:val="0722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D76DB"/>
    <w:multiLevelType w:val="multilevel"/>
    <w:tmpl w:val="1F4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06872"/>
    <w:multiLevelType w:val="multilevel"/>
    <w:tmpl w:val="3FC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C64DD"/>
    <w:multiLevelType w:val="multilevel"/>
    <w:tmpl w:val="99D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52050"/>
    <w:multiLevelType w:val="multilevel"/>
    <w:tmpl w:val="9F8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03"/>
    <w:rsid w:val="00030603"/>
    <w:rsid w:val="00040660"/>
    <w:rsid w:val="0004709B"/>
    <w:rsid w:val="000C2838"/>
    <w:rsid w:val="001E623A"/>
    <w:rsid w:val="001F016C"/>
    <w:rsid w:val="00422EB9"/>
    <w:rsid w:val="00461160"/>
    <w:rsid w:val="004D27D0"/>
    <w:rsid w:val="0055612B"/>
    <w:rsid w:val="00565B8A"/>
    <w:rsid w:val="005F0908"/>
    <w:rsid w:val="006444FE"/>
    <w:rsid w:val="00706A09"/>
    <w:rsid w:val="00725149"/>
    <w:rsid w:val="008712B7"/>
    <w:rsid w:val="00997199"/>
    <w:rsid w:val="00AA7220"/>
    <w:rsid w:val="00AB7452"/>
    <w:rsid w:val="00B72616"/>
    <w:rsid w:val="00BA40CE"/>
    <w:rsid w:val="00BC6A38"/>
    <w:rsid w:val="00C75794"/>
    <w:rsid w:val="00CF0722"/>
    <w:rsid w:val="00D81A6E"/>
    <w:rsid w:val="00DA5A56"/>
    <w:rsid w:val="00E1606A"/>
    <w:rsid w:val="00E762D1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C830"/>
  <w15:chartTrackingRefBased/>
  <w15:docId w15:val="{D7772738-F8CE-4CB1-A194-507BB8D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30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30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30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3060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06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060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msonormal0">
    <w:name w:val="msonormal"/>
    <w:basedOn w:val="Norml"/>
    <w:rsid w:val="0003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3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306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3060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06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tiquehotelbudap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utiquehotelbudape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p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nweb.com" TargetMode="External"/><Relationship Id="rId10" Type="http://schemas.openxmlformats.org/officeDocument/2006/relationships/hyperlink" Target="https://tripadvisor.mediaroom.com/UK-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licy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9442</Words>
  <Characters>65152</Characters>
  <Application>Microsoft Office Word</Application>
  <DocSecurity>0</DocSecurity>
  <Lines>542</Lines>
  <Paragraphs>148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Sales-Corvin</cp:lastModifiedBy>
  <cp:revision>19</cp:revision>
  <dcterms:created xsi:type="dcterms:W3CDTF">2020-07-21T09:22:00Z</dcterms:created>
  <dcterms:modified xsi:type="dcterms:W3CDTF">2020-07-21T10:02:00Z</dcterms:modified>
</cp:coreProperties>
</file>